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06AA" w:rsidRPr="00E10A05" w:rsidRDefault="006458AE">
      <w:pPr>
        <w:spacing w:before="200"/>
        <w:jc w:val="center"/>
        <w:rPr>
          <w:rFonts w:ascii="Barlow" w:eastAsia="Barlow" w:hAnsi="Barlow" w:cs="Barlow"/>
          <w:b/>
          <w:sz w:val="32"/>
          <w:szCs w:val="32"/>
          <w:lang w:val="hr-HR"/>
        </w:rPr>
      </w:pPr>
      <w:r w:rsidRPr="00E10A05">
        <w:rPr>
          <w:rFonts w:ascii="Barlow" w:eastAsia="Barlow" w:hAnsi="Barlow" w:cs="Barlow"/>
          <w:b/>
          <w:sz w:val="32"/>
          <w:szCs w:val="32"/>
          <w:lang w:val="hr-HR"/>
        </w:rPr>
        <w:t>Inicijativa za otvorenu znanstvenu knjigu</w:t>
      </w:r>
    </w:p>
    <w:p w14:paraId="00000002" w14:textId="77777777" w:rsidR="00FA06AA" w:rsidRPr="00E10A05" w:rsidRDefault="00FA06AA">
      <w:pPr>
        <w:spacing w:before="200"/>
        <w:rPr>
          <w:rFonts w:ascii="Barlow" w:eastAsia="Barlow" w:hAnsi="Barlow" w:cs="Barlow"/>
          <w:b/>
          <w:sz w:val="24"/>
          <w:szCs w:val="24"/>
          <w:lang w:val="hr-HR"/>
        </w:rPr>
      </w:pPr>
    </w:p>
    <w:p w14:paraId="00000003" w14:textId="77777777" w:rsidR="00FA06AA" w:rsidRPr="00E10A05" w:rsidRDefault="00FA06AA">
      <w:pPr>
        <w:spacing w:before="200"/>
        <w:ind w:firstLine="720"/>
        <w:rPr>
          <w:rFonts w:ascii="Barlow" w:eastAsia="Barlow" w:hAnsi="Barlow" w:cs="Barlow"/>
          <w:sz w:val="24"/>
          <w:szCs w:val="24"/>
          <w:lang w:val="hr-HR"/>
        </w:rPr>
      </w:pPr>
    </w:p>
    <w:p w14:paraId="00000004" w14:textId="77777777" w:rsidR="00FA06AA" w:rsidRPr="00E10A05" w:rsidRDefault="006458AE">
      <w:pPr>
        <w:spacing w:before="200"/>
        <w:ind w:firstLine="72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Mi, potpisnici ove Inicijative, smatramo sustav održivog i budućnosti orijentiranog izdavaštva znanstvenih knjiga iznimno važnim za naše ustanove i želimo aktivno sudjelovati u njegovom razvoju i promicanju. </w:t>
      </w:r>
    </w:p>
    <w:p w14:paraId="00000005" w14:textId="77777777" w:rsidR="00FA06AA" w:rsidRPr="00E10A05" w:rsidRDefault="006458AE">
      <w:pPr>
        <w:spacing w:before="200"/>
        <w:ind w:firstLine="72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S 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jedne strane, u okviru vlastitih izdavačkih djelatnosti, želimo za svoja izdanja osigurati što veću vidljivost, kako u nacionalnim, tako i u globalnim okvirima, otvoreni pristup i usklađenost s međunarodno priznatim standardima kvalitete u uređivačkim post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upcima, bibliografskom opremanju, diseminaciji i tehnološkoj podršci.</w:t>
      </w:r>
    </w:p>
    <w:p w14:paraId="00000006" w14:textId="77777777" w:rsidR="00FA06AA" w:rsidRPr="00E10A05" w:rsidRDefault="006458AE">
      <w:pPr>
        <w:spacing w:before="200"/>
        <w:ind w:firstLine="72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S druge strane, naše ustanove, koje su velikim dijelom društveno-humanističkog usmjerenja, nužno su i sudbinski fokusirane na opstanak znanstvene knjige u izdanjima drugih hrvatskih izda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vača koji djeluju u posebno izazovnim okolnostima, usmjereni su na malo tržište i ograničenu publiku (zbog objavljivanja na hrvatskom jeziku i zbog malog broja znanstvenika u pojedinim područjima). Naši nastavnici i istraživači, u ulogama autora, urednika 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i recenzenata, prirodni su saveznici hrvatskih nakladnika.</w:t>
      </w:r>
    </w:p>
    <w:p w14:paraId="00000007" w14:textId="77777777" w:rsidR="00FA06AA" w:rsidRPr="00E10A05" w:rsidRDefault="00FA06AA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00000008" w14:textId="77777777" w:rsidR="00FA06AA" w:rsidRPr="00E10A05" w:rsidRDefault="006458AE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Ciljevi inicijative su:</w:t>
      </w:r>
    </w:p>
    <w:p w14:paraId="00000009" w14:textId="77777777" w:rsidR="00FA06AA" w:rsidRPr="00E10A05" w:rsidRDefault="006458AE">
      <w:pPr>
        <w:numPr>
          <w:ilvl w:val="0"/>
          <w:numId w:val="1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Stvaranje okvira za razmjenu iskustava i dobrih stručnih, organizacijskih i tehnoloških praksi.</w:t>
      </w:r>
    </w:p>
    <w:p w14:paraId="0000000A" w14:textId="77777777" w:rsidR="00FA06AA" w:rsidRPr="00E10A05" w:rsidRDefault="006458AE">
      <w:pPr>
        <w:numPr>
          <w:ilvl w:val="0"/>
          <w:numId w:val="1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Razvoj jedinstvene infrastrukture za objedinjeni otvoreni pristup i trajnu p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ohranu znanstvenih knjiga svih znanstvenih izdavača s područja Hrvatske (privatnih poduzeća, javnih organizacija i udruga). Takva infrastruktura treba biti otvorena, neprofitna, </w:t>
      </w:r>
      <w:proofErr w:type="spellStart"/>
      <w:r w:rsidRPr="00E10A05">
        <w:rPr>
          <w:rFonts w:ascii="Barlow" w:eastAsia="Barlow" w:hAnsi="Barlow" w:cs="Barlow"/>
          <w:sz w:val="24"/>
          <w:szCs w:val="24"/>
          <w:lang w:val="hr-HR"/>
        </w:rPr>
        <w:t>interoperabilna</w:t>
      </w:r>
      <w:proofErr w:type="spellEnd"/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 te utemeljena na već postojećim uspješnim infrastrukturama i o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rganizacijskim rješenjima u području znanosti. Njome treba transparentno upravljati akademska zajednica, uz osiguranje sudjelovanja privatnog izdavačkog sektora.</w:t>
      </w:r>
    </w:p>
    <w:p w14:paraId="0000000B" w14:textId="77777777" w:rsidR="00FA06AA" w:rsidRPr="00E10A05" w:rsidRDefault="006458AE">
      <w:pPr>
        <w:numPr>
          <w:ilvl w:val="0"/>
          <w:numId w:val="1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Osiguravanje sustava financijskih mehanizama i potpora koje će osigurati stabilnost sustava iz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davaštva knjiga (u uvjetima malog kruga čitatelja), u javnom i u privatnom sektoru, uz osiguravanje otvorenog pristupa.</w:t>
      </w:r>
    </w:p>
    <w:p w14:paraId="0000000C" w14:textId="77777777" w:rsidR="00FA06AA" w:rsidRPr="00E10A05" w:rsidRDefault="006458AE">
      <w:pPr>
        <w:numPr>
          <w:ilvl w:val="0"/>
          <w:numId w:val="1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Osiguravanje sustava stručne, organizacijske i tehnološke podrške u području elektroničkog izdavaštva, dostupne svim dionicima iz javnog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 i privatnog nakladničkog sektora.</w:t>
      </w:r>
    </w:p>
    <w:p w14:paraId="0000000D" w14:textId="77777777" w:rsidR="00FA06AA" w:rsidRPr="00E10A05" w:rsidRDefault="00FA06AA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0000000E" w14:textId="0A952452" w:rsidR="00FA06AA" w:rsidRPr="00E10A05" w:rsidRDefault="006458AE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Znanstvene ustanove i organizacije iz ove inicijative kao ključne partnere u ostvarivanju navedenih ciljeva vide:</w:t>
      </w:r>
      <w:r w:rsidR="00E10A05">
        <w:rPr>
          <w:rFonts w:ascii="Barlow" w:eastAsia="Barlow" w:hAnsi="Barlow" w:cs="Barlow"/>
          <w:sz w:val="24"/>
          <w:szCs w:val="24"/>
          <w:lang w:val="hr-HR"/>
        </w:rPr>
        <w:br/>
      </w:r>
    </w:p>
    <w:p w14:paraId="0000000F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Sveučilišni računski centar Srce</w:t>
      </w:r>
    </w:p>
    <w:p w14:paraId="00000010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Hrvatske predstavnike istraživačke infrastrukture OPERAS</w:t>
      </w:r>
    </w:p>
    <w:p w14:paraId="00000011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Zajednicu nakla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dnika i knjižara (ZNK) Hrvatske gospodarske komore, unutar koje djeluje Grupacija nakladnika znanstvene i stručne knjige</w:t>
      </w:r>
    </w:p>
    <w:p w14:paraId="00000012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Hrvatsku udrugu za znanstvenu komunikaciju ZNAK</w:t>
      </w:r>
    </w:p>
    <w:p w14:paraId="00000013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Ministarstvo znanosti i obrazovanja RH</w:t>
      </w:r>
    </w:p>
    <w:p w14:paraId="00000014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Hrvatsku zakladu za znanost</w:t>
      </w:r>
    </w:p>
    <w:p w14:paraId="00000015" w14:textId="77777777" w:rsidR="00FA06AA" w:rsidRPr="00E10A05" w:rsidRDefault="006458AE" w:rsidP="00E10A05">
      <w:pPr>
        <w:numPr>
          <w:ilvl w:val="0"/>
          <w:numId w:val="2"/>
        </w:numPr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Ministarstvo kulture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 i medija RH</w:t>
      </w:r>
    </w:p>
    <w:p w14:paraId="00000016" w14:textId="77777777" w:rsidR="00FA06AA" w:rsidRPr="00E10A05" w:rsidRDefault="00FA06AA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00000017" w14:textId="77777777" w:rsidR="00FA06AA" w:rsidRPr="00E10A05" w:rsidRDefault="006458AE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Pozivamo i sve ostale znanstvene ustanove i izdavače, kao i sve ostale dionike u stvaranju znanstvene knjige, da se pridruže Inicijativi!</w:t>
      </w:r>
    </w:p>
    <w:p w14:paraId="00000018" w14:textId="77777777" w:rsidR="00FA06AA" w:rsidRPr="00E10A05" w:rsidRDefault="00FA06AA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00000019" w14:textId="77777777" w:rsidR="00FA06AA" w:rsidRPr="00E10A05" w:rsidRDefault="006458AE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Inicijalni potpisnici:</w:t>
      </w:r>
    </w:p>
    <w:p w14:paraId="0000001B" w14:textId="77777777" w:rsidR="00FA06AA" w:rsidRPr="00E10A05" w:rsidRDefault="006458AE">
      <w:pPr>
        <w:numPr>
          <w:ilvl w:val="0"/>
          <w:numId w:val="3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Filozofski fakultet Sveučilišta u Zagrebu</w:t>
      </w:r>
    </w:p>
    <w:p w14:paraId="0000001C" w14:textId="77777777" w:rsidR="00FA06AA" w:rsidRPr="00E10A05" w:rsidRDefault="006458AE">
      <w:pPr>
        <w:numPr>
          <w:ilvl w:val="0"/>
          <w:numId w:val="3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Sveučilište u Zadru</w:t>
      </w:r>
    </w:p>
    <w:p w14:paraId="0000001D" w14:textId="77777777" w:rsidR="00FA06AA" w:rsidRPr="00E10A05" w:rsidRDefault="006458AE">
      <w:pPr>
        <w:numPr>
          <w:ilvl w:val="0"/>
          <w:numId w:val="3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 xml:space="preserve">Sveučilište u </w:t>
      </w:r>
      <w:r w:rsidRPr="00E10A05">
        <w:rPr>
          <w:rFonts w:ascii="Barlow" w:eastAsia="Barlow" w:hAnsi="Barlow" w:cs="Barlow"/>
          <w:sz w:val="24"/>
          <w:szCs w:val="24"/>
          <w:lang w:val="hr-HR"/>
        </w:rPr>
        <w:t>Rijeci</w:t>
      </w:r>
    </w:p>
    <w:p w14:paraId="0000001E" w14:textId="77777777" w:rsidR="00FA06AA" w:rsidRPr="00E10A05" w:rsidRDefault="006458AE">
      <w:pPr>
        <w:numPr>
          <w:ilvl w:val="0"/>
          <w:numId w:val="3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Filozofski fakultet Sveučilišta J. J. Strossmayer u Osijeku</w:t>
      </w:r>
    </w:p>
    <w:p w14:paraId="0000001F" w14:textId="77777777" w:rsidR="00FA06AA" w:rsidRPr="00E10A05" w:rsidRDefault="006458AE">
      <w:pPr>
        <w:numPr>
          <w:ilvl w:val="0"/>
          <w:numId w:val="3"/>
        </w:num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Leksikografski zavod Miroslav Krleža</w:t>
      </w:r>
    </w:p>
    <w:p w14:paraId="2728EA19" w14:textId="77777777" w:rsidR="00E10A05" w:rsidRDefault="00E10A05" w:rsidP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1328CD81" w14:textId="77777777" w:rsidR="00E10A05" w:rsidRDefault="00E10A05" w:rsidP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6F0E13E6" w14:textId="77777777" w:rsidR="00E10A05" w:rsidRDefault="00E10A05" w:rsidP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bookmarkStart w:id="0" w:name="_GoBack"/>
      <w:bookmarkEnd w:id="0"/>
    </w:p>
    <w:p w14:paraId="2C35A584" w14:textId="67A99034" w:rsidR="00E10A05" w:rsidRPr="00E10A05" w:rsidRDefault="00E10A05" w:rsidP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 w:rsidRPr="00E10A05">
        <w:rPr>
          <w:rFonts w:ascii="Barlow" w:eastAsia="Barlow" w:hAnsi="Barlow" w:cs="Barlow"/>
          <w:sz w:val="24"/>
          <w:szCs w:val="24"/>
          <w:lang w:val="hr-HR"/>
        </w:rPr>
        <w:t>Za ustanovu: ___________________________</w:t>
      </w:r>
    </w:p>
    <w:p w14:paraId="24162137" w14:textId="77777777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7CAD40E8" w14:textId="77777777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  <w:sectPr w:rsidR="00E10A0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DC60066" w14:textId="6F03F652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>
        <w:rPr>
          <w:rFonts w:ascii="Barlow" w:eastAsia="Barlow" w:hAnsi="Barlow" w:cs="Barlow"/>
          <w:sz w:val="24"/>
          <w:szCs w:val="24"/>
          <w:lang w:val="hr-HR"/>
        </w:rPr>
        <w:t>Potpis čelnika ustanove:</w:t>
      </w:r>
    </w:p>
    <w:p w14:paraId="5B368DE7" w14:textId="77777777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20FF5F7B" w14:textId="230C658B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>
        <w:rPr>
          <w:rFonts w:ascii="Barlow" w:eastAsia="Barlow" w:hAnsi="Barlow" w:cs="Barlow"/>
          <w:sz w:val="24"/>
          <w:szCs w:val="24"/>
          <w:lang w:val="hr-HR"/>
        </w:rPr>
        <w:t xml:space="preserve">________________________ </w:t>
      </w:r>
    </w:p>
    <w:p w14:paraId="072A6E4D" w14:textId="77777777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>
        <w:rPr>
          <w:rFonts w:ascii="Barlow" w:eastAsia="Barlow" w:hAnsi="Barlow" w:cs="Barlow"/>
          <w:sz w:val="24"/>
          <w:szCs w:val="24"/>
          <w:lang w:val="hr-HR"/>
        </w:rPr>
        <w:t>Mjesto i datum:</w:t>
      </w:r>
    </w:p>
    <w:p w14:paraId="11D3F0B4" w14:textId="77777777" w:rsid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</w:p>
    <w:p w14:paraId="78546781" w14:textId="11EAECAA" w:rsidR="00E10A05" w:rsidRPr="00E10A05" w:rsidRDefault="00E10A05">
      <w:pPr>
        <w:spacing w:before="200"/>
        <w:rPr>
          <w:rFonts w:ascii="Barlow" w:eastAsia="Barlow" w:hAnsi="Barlow" w:cs="Barlow"/>
          <w:sz w:val="24"/>
          <w:szCs w:val="24"/>
          <w:lang w:val="hr-HR"/>
        </w:rPr>
      </w:pPr>
      <w:r>
        <w:rPr>
          <w:rFonts w:ascii="Barlow" w:eastAsia="Barlow" w:hAnsi="Barlow" w:cs="Barlow"/>
          <w:sz w:val="24"/>
          <w:szCs w:val="24"/>
          <w:lang w:val="hr-HR"/>
        </w:rPr>
        <w:t>__________________________</w:t>
      </w:r>
    </w:p>
    <w:sectPr w:rsidR="00E10A05" w:rsidRPr="00E10A05" w:rsidSect="00E10A05">
      <w:type w:val="continuous"/>
      <w:pgSz w:w="11909" w:h="16834"/>
      <w:pgMar w:top="1440" w:right="1440" w:bottom="1440" w:left="1440" w:header="72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19BA"/>
    <w:multiLevelType w:val="multilevel"/>
    <w:tmpl w:val="40489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7518BF"/>
    <w:multiLevelType w:val="multilevel"/>
    <w:tmpl w:val="3D986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E24DC2"/>
    <w:multiLevelType w:val="multilevel"/>
    <w:tmpl w:val="B0260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AA"/>
    <w:rsid w:val="006458AE"/>
    <w:rsid w:val="00C15393"/>
    <w:rsid w:val="00E10A05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5BE2"/>
  <w15:docId w15:val="{A704B1CF-9BEA-474F-B26A-FF43AA7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1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974-413C-46E7-B33C-BD6B8504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Melinščak Zlodi</cp:lastModifiedBy>
  <cp:revision>3</cp:revision>
  <dcterms:created xsi:type="dcterms:W3CDTF">2023-10-12T08:33:00Z</dcterms:created>
  <dcterms:modified xsi:type="dcterms:W3CDTF">2023-10-12T08:34:00Z</dcterms:modified>
</cp:coreProperties>
</file>